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7574EB" w:rsidP="00575105">
      <w:pPr>
        <w:spacing w:after="0" w:line="240" w:lineRule="auto"/>
        <w:jc w:val="center"/>
        <w:rPr>
          <w:rFonts w:ascii="Sylfaen" w:hAnsi="Sylfaen" w:cs="Sylfaen"/>
          <w:b/>
          <w:bCs/>
          <w:color w:val="000000"/>
          <w:lang w:val="ka-GE"/>
        </w:rPr>
      </w:pPr>
      <w:r>
        <w:rPr>
          <w:b/>
          <w:bCs/>
          <w:color w:val="000000"/>
          <w:lang w:val="ka-GE"/>
        </w:rPr>
        <w:t xml:space="preserve">ტუმბო </w:t>
      </w:r>
      <w:r w:rsidR="00575105">
        <w:rPr>
          <w:b/>
          <w:bCs/>
          <w:color w:val="000000"/>
          <w:lang w:val="ka-GE"/>
        </w:rPr>
        <w:t xml:space="preserve">აგრეგატი </w:t>
      </w:r>
      <w:r w:rsidRPr="007574EB">
        <w:rPr>
          <w:b/>
          <w:bCs/>
          <w:color w:val="000000"/>
          <w:lang w:val="ka-GE"/>
        </w:rPr>
        <w:t>НДС</w:t>
      </w:r>
      <w:r>
        <w:rPr>
          <w:b/>
          <w:bCs/>
          <w:color w:val="000000"/>
          <w:lang w:val="ka-GE"/>
        </w:rPr>
        <w:t xml:space="preserve">-24 </w:t>
      </w:r>
      <w:r w:rsidRPr="007574EB">
        <w:rPr>
          <w:b/>
          <w:bCs/>
          <w:color w:val="000000"/>
          <w:lang w:val="ka-GE"/>
        </w:rPr>
        <w:t>(ახალი მოდიფიკაციით „Д 6300-80-2“)</w:t>
      </w:r>
      <w:r w:rsidR="00A704CC">
        <w:rPr>
          <w:b/>
          <w:bCs/>
          <w:color w:val="000000"/>
          <w:lang w:val="ka-GE"/>
        </w:rPr>
        <w:t>,</w:t>
      </w:r>
      <w:r>
        <w:rPr>
          <w:b/>
          <w:bCs/>
          <w:color w:val="000000"/>
          <w:lang w:val="ka-GE"/>
        </w:rPr>
        <w:t xml:space="preserve"> </w:t>
      </w:r>
      <w:r w:rsidR="00A704CC">
        <w:rPr>
          <w:b/>
          <w:bCs/>
          <w:color w:val="000000"/>
          <w:lang w:val="ka-GE"/>
        </w:rPr>
        <w:t xml:space="preserve">ტუმბო აგრეგატი </w:t>
      </w:r>
      <w:r w:rsidRPr="007574EB">
        <w:rPr>
          <w:b/>
          <w:bCs/>
          <w:color w:val="000000"/>
          <w:lang w:val="ka-GE"/>
        </w:rPr>
        <w:t>НДС</w:t>
      </w:r>
      <w:r>
        <w:rPr>
          <w:b/>
          <w:bCs/>
          <w:color w:val="000000"/>
          <w:lang w:val="ka-GE"/>
        </w:rPr>
        <w:t>-18</w:t>
      </w:r>
      <w:r w:rsidR="00575105">
        <w:rPr>
          <w:b/>
          <w:bCs/>
          <w:color w:val="000000"/>
          <w:lang w:val="ka-GE"/>
        </w:rPr>
        <w:t xml:space="preserve"> ელექტრო ძ</w:t>
      </w:r>
      <w:r w:rsidR="00A704CC">
        <w:rPr>
          <w:b/>
          <w:bCs/>
          <w:color w:val="000000"/>
          <w:lang w:val="ka-GE"/>
        </w:rPr>
        <w:t>რავ</w:t>
      </w:r>
      <w:r w:rsidR="00575105">
        <w:rPr>
          <w:b/>
          <w:bCs/>
          <w:color w:val="000000"/>
          <w:lang w:val="ka-GE"/>
        </w:rPr>
        <w:t>ით, 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A704CC" w:rsidP="006A0306">
      <w:pPr>
        <w:spacing w:after="0" w:line="240" w:lineRule="auto"/>
        <w:jc w:val="both"/>
        <w:rPr>
          <w:rFonts w:ascii="Sylfaen" w:hAnsi="Sylfaen" w:cs="Sylfaen"/>
          <w:lang w:val="ka-GE"/>
        </w:rPr>
      </w:pPr>
      <w:r w:rsidRPr="00C5612D">
        <w:rPr>
          <w:rFonts w:ascii="Sylfaen" w:hAnsi="Sylfaen" w:cs="Sylfaen"/>
          <w:lang w:val="ka-GE"/>
        </w:rPr>
        <w:t>ტუმბო აგრეგატი НДС-24 (ახალი მოდიფიკაცი</w:t>
      </w:r>
      <w:r w:rsidR="008B1C18">
        <w:rPr>
          <w:rFonts w:ascii="Sylfaen" w:hAnsi="Sylfaen" w:cs="Sylfaen"/>
          <w:lang w:val="ka-GE"/>
        </w:rPr>
        <w:t>ით „Д 6300-80-2“)</w:t>
      </w:r>
      <w:r w:rsidRPr="00C5612D">
        <w:rPr>
          <w:rFonts w:ascii="Sylfaen" w:hAnsi="Sylfaen" w:cs="Sylfaen"/>
          <w:lang w:val="ka-GE"/>
        </w:rPr>
        <w:t>, ტუმბო აგრეგატი НДС-18 ელექტრო ძრავით</w:t>
      </w:r>
      <w:r w:rsidR="00D50FFC">
        <w:rPr>
          <w:rFonts w:ascii="Sylfaen" w:hAnsi="Sylfaen" w:cs="Sylfaen"/>
          <w:lang w:val="ka-GE"/>
        </w:rPr>
        <w:t xml:space="preserve"> -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0353F8" w:rsidRPr="00712DC2" w:rsidRDefault="000353F8" w:rsidP="000353F8">
      <w:pPr>
        <w:spacing w:after="0" w:line="240" w:lineRule="auto"/>
        <w:jc w:val="both"/>
        <w:rPr>
          <w:rFonts w:ascii="Sylfaen" w:hAnsi="Sylfaen" w:cs="Sylfaen"/>
          <w:sz w:val="14"/>
          <w:lang w:val="ka-GE"/>
        </w:rPr>
      </w:pPr>
    </w:p>
    <w:p w:rsidR="00C5612D" w:rsidRDefault="00A91C57" w:rsidP="00C5612D">
      <w:pPr>
        <w:pStyle w:val="ListParagraph"/>
        <w:numPr>
          <w:ilvl w:val="0"/>
          <w:numId w:val="48"/>
        </w:numPr>
        <w:spacing w:after="0" w:line="240" w:lineRule="auto"/>
        <w:jc w:val="both"/>
        <w:rPr>
          <w:rFonts w:ascii="Sylfaen" w:hAnsi="Sylfaen" w:cs="Sylfaen"/>
          <w:lang w:val="ka-GE"/>
        </w:rPr>
      </w:pPr>
      <w:r>
        <w:rPr>
          <w:rFonts w:ascii="Sylfaen" w:hAnsi="Sylfaen" w:cs="Sylfaen"/>
          <w:lang w:val="ka-GE"/>
        </w:rPr>
        <w:t>2</w:t>
      </w:r>
      <w:r w:rsidR="000E0BA5" w:rsidRPr="00C5612D">
        <w:rPr>
          <w:rFonts w:ascii="Sylfaen" w:hAnsi="Sylfaen" w:cs="Sylfaen"/>
          <w:lang w:val="ka-GE"/>
        </w:rPr>
        <w:t xml:space="preserve"> ერთეული </w:t>
      </w:r>
      <w:r w:rsidR="0054449C">
        <w:rPr>
          <w:rFonts w:ascii="Sylfaen" w:hAnsi="Sylfaen" w:cs="Sylfaen"/>
          <w:lang w:val="ka-GE"/>
        </w:rPr>
        <w:t xml:space="preserve">ტუმბო </w:t>
      </w:r>
      <w:r w:rsidR="00C5612D" w:rsidRPr="00C5612D">
        <w:rPr>
          <w:rFonts w:ascii="Sylfaen" w:hAnsi="Sylfaen" w:cs="Sylfaen"/>
          <w:lang w:val="ka-GE"/>
        </w:rPr>
        <w:t xml:space="preserve">НДС-24 (ახალი მოდიფიკაციით „Д 6300-80-2“) </w:t>
      </w:r>
    </w:p>
    <w:p w:rsidR="0054449C" w:rsidRDefault="0054449C" w:rsidP="0054449C">
      <w:pPr>
        <w:pStyle w:val="ListParagraph"/>
        <w:numPr>
          <w:ilvl w:val="0"/>
          <w:numId w:val="48"/>
        </w:numPr>
        <w:spacing w:after="0" w:line="240" w:lineRule="auto"/>
        <w:jc w:val="both"/>
        <w:rPr>
          <w:rFonts w:ascii="Sylfaen" w:hAnsi="Sylfaen" w:cs="Sylfaen"/>
          <w:lang w:val="ka-GE"/>
        </w:rPr>
      </w:pPr>
      <w:r w:rsidRPr="00C5612D">
        <w:rPr>
          <w:rFonts w:ascii="Sylfaen" w:hAnsi="Sylfaen" w:cs="Sylfaen"/>
          <w:lang w:val="ka-GE"/>
        </w:rPr>
        <w:t>1 ერთეული</w:t>
      </w:r>
      <w:r>
        <w:rPr>
          <w:rFonts w:ascii="Sylfaen" w:hAnsi="Sylfaen" w:cs="Sylfaen"/>
          <w:lang w:val="ka-GE"/>
        </w:rPr>
        <w:t xml:space="preserve"> ტუმბო </w:t>
      </w:r>
      <w:r w:rsidRPr="00C5612D">
        <w:rPr>
          <w:rFonts w:ascii="Sylfaen" w:hAnsi="Sylfaen" w:cs="Sylfaen"/>
          <w:lang w:val="ka-GE"/>
        </w:rPr>
        <w:t>НДС-18 ელექტრო ძრავით</w:t>
      </w:r>
      <w:r>
        <w:rPr>
          <w:rFonts w:ascii="Sylfaen" w:hAnsi="Sylfaen" w:cs="Sylfaen"/>
          <w:lang w:val="ka-GE"/>
        </w:rPr>
        <w:t xml:space="preserve"> </w:t>
      </w:r>
      <w:r w:rsidRPr="00C5612D">
        <w:rPr>
          <w:rFonts w:ascii="Sylfaen" w:hAnsi="Sylfaen" w:cs="Sylfaen"/>
          <w:lang w:val="ka-GE"/>
        </w:rPr>
        <w:t>(დგარზე განთავსებული)</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260FED" w:rsidRDefault="004B0CF7" w:rsidP="00260FED">
      <w:pPr>
        <w:spacing w:after="0" w:line="240" w:lineRule="auto"/>
        <w:jc w:val="both"/>
        <w:rPr>
          <w:rFonts w:ascii="Sylfaen" w:hAnsi="Sylfaen" w:cs="Sylfaen"/>
          <w:lang w:val="ka-GE"/>
        </w:rPr>
      </w:pPr>
      <w:r w:rsidRPr="00670E96">
        <w:rPr>
          <w:rFonts w:ascii="Sylfaen" w:hAnsi="Sylfaen" w:cs="Sylfaen"/>
          <w:u w:val="single"/>
          <w:lang w:val="ka-GE"/>
        </w:rPr>
        <w:t xml:space="preserve">ტუმბო </w:t>
      </w:r>
      <w:r w:rsidR="00145C9B" w:rsidRPr="00670E96">
        <w:rPr>
          <w:rFonts w:ascii="Sylfaen" w:hAnsi="Sylfaen" w:cs="Sylfaen"/>
          <w:u w:val="single"/>
          <w:lang w:val="ka-GE"/>
        </w:rPr>
        <w:t>НДС-24 (Д</w:t>
      </w:r>
      <w:r w:rsidRPr="00670E96">
        <w:rPr>
          <w:rFonts w:ascii="Sylfaen" w:hAnsi="Sylfaen" w:cs="Sylfaen"/>
          <w:u w:val="single"/>
          <w:lang w:val="ka-GE"/>
        </w:rPr>
        <w:t>6300-80-2</w:t>
      </w:r>
      <w:r w:rsidR="00145C9B" w:rsidRPr="00670E96">
        <w:rPr>
          <w:rFonts w:ascii="Sylfaen" w:hAnsi="Sylfaen" w:cs="Sylfaen"/>
          <w:u w:val="single"/>
          <w:lang w:val="ka-GE"/>
        </w:rPr>
        <w:t>)</w:t>
      </w:r>
      <w:r w:rsidRPr="004B0CF7">
        <w:rPr>
          <w:rFonts w:ascii="Sylfaen" w:hAnsi="Sylfaen" w:cs="Sylfaen"/>
          <w:lang w:val="ka-GE"/>
        </w:rPr>
        <w:t xml:space="preserve"> Q=</w:t>
      </w:r>
      <w:r w:rsidR="00D762C1">
        <w:rPr>
          <w:rFonts w:ascii="Sylfaen" w:hAnsi="Sylfaen" w:cs="Sylfaen"/>
          <w:lang w:val="ka-GE"/>
        </w:rPr>
        <w:t>50</w:t>
      </w:r>
      <w:r w:rsidRPr="004B0CF7">
        <w:rPr>
          <w:rFonts w:ascii="Sylfaen" w:hAnsi="Sylfaen" w:cs="Sylfaen"/>
          <w:lang w:val="ka-GE"/>
        </w:rPr>
        <w:t>00 მ3/სთ H=</w:t>
      </w:r>
      <w:r w:rsidR="00D762C1">
        <w:rPr>
          <w:rFonts w:ascii="Sylfaen" w:hAnsi="Sylfaen" w:cs="Sylfaen"/>
          <w:lang w:val="ka-GE"/>
        </w:rPr>
        <w:t>5</w:t>
      </w:r>
      <w:r w:rsidRPr="004B0CF7">
        <w:rPr>
          <w:rFonts w:ascii="Sylfaen" w:hAnsi="Sylfaen" w:cs="Sylfaen"/>
          <w:lang w:val="ka-GE"/>
        </w:rPr>
        <w:t xml:space="preserve">0მ </w:t>
      </w:r>
      <w:r w:rsidR="00E6136A" w:rsidRPr="00E6136A">
        <w:rPr>
          <w:rFonts w:ascii="Sylfaen" w:hAnsi="Sylfaen" w:cs="Sylfaen"/>
          <w:lang w:val="ka-GE"/>
        </w:rPr>
        <w:t>n</w:t>
      </w:r>
      <w:r w:rsidR="00E6136A">
        <w:rPr>
          <w:rFonts w:ascii="Sylfaen" w:hAnsi="Sylfaen" w:cs="Sylfaen"/>
          <w:lang w:val="ka-GE"/>
        </w:rPr>
        <w:t xml:space="preserve">=600 ბრ/წთ </w:t>
      </w:r>
      <w:r w:rsidRPr="004B0CF7">
        <w:rPr>
          <w:rFonts w:ascii="Sylfaen" w:hAnsi="Sylfaen" w:cs="Sylfaen"/>
          <w:lang w:val="ka-GE"/>
        </w:rPr>
        <w:t>(</w:t>
      </w:r>
      <w:r w:rsidR="00145C9B">
        <w:rPr>
          <w:rFonts w:ascii="Sylfaen" w:hAnsi="Sylfaen" w:cs="Sylfaen"/>
          <w:lang w:val="ka-GE"/>
        </w:rPr>
        <w:t xml:space="preserve">გადაბმის </w:t>
      </w:r>
      <w:r w:rsidRPr="004B0CF7">
        <w:rPr>
          <w:rFonts w:ascii="Sylfaen" w:hAnsi="Sylfaen" w:cs="Sylfaen"/>
          <w:lang w:val="ka-GE"/>
        </w:rPr>
        <w:t>ქურო</w:t>
      </w:r>
      <w:r w:rsidR="00E6136A">
        <w:rPr>
          <w:rFonts w:ascii="Sylfaen" w:hAnsi="Sylfaen" w:cs="Sylfaen"/>
          <w:lang w:val="ka-GE"/>
        </w:rPr>
        <w:t>ების</w:t>
      </w:r>
      <w:r w:rsidRPr="004B0CF7">
        <w:rPr>
          <w:rFonts w:ascii="Sylfaen" w:hAnsi="Sylfaen" w:cs="Sylfaen"/>
          <w:lang w:val="ka-GE"/>
        </w:rPr>
        <w:t xml:space="preserve"> კომპლექტით)</w:t>
      </w:r>
      <w:r w:rsidR="00D762C1">
        <w:rPr>
          <w:rFonts w:ascii="Sylfaen" w:hAnsi="Sylfaen" w:cs="Sylfaen"/>
          <w:lang w:val="ka-GE"/>
        </w:rPr>
        <w:t xml:space="preserve">, </w:t>
      </w:r>
      <w:r w:rsidR="00670E96">
        <w:rPr>
          <w:rFonts w:ascii="Sylfaen" w:hAnsi="Sylfaen" w:cs="Sylfaen"/>
          <w:lang w:val="ka-GE"/>
        </w:rPr>
        <w:t>სიმძლავრე: 1000 კვტ.</w:t>
      </w:r>
    </w:p>
    <w:p w:rsidR="00145C9B" w:rsidRDefault="00145C9B" w:rsidP="00260FED">
      <w:pPr>
        <w:spacing w:after="0" w:line="240" w:lineRule="auto"/>
        <w:jc w:val="both"/>
        <w:rPr>
          <w:rFonts w:ascii="Sylfaen" w:hAnsi="Sylfaen" w:cs="Sylfaen"/>
          <w:lang w:val="ka-GE"/>
        </w:rPr>
      </w:pPr>
    </w:p>
    <w:p w:rsidR="00E6136A" w:rsidRDefault="00E6136A" w:rsidP="00670E96">
      <w:pPr>
        <w:spacing w:after="0" w:line="240" w:lineRule="auto"/>
        <w:jc w:val="both"/>
        <w:rPr>
          <w:rFonts w:ascii="Sylfaen" w:hAnsi="Sylfaen" w:cs="Sylfaen"/>
          <w:lang w:val="ka-GE"/>
        </w:rPr>
      </w:pPr>
      <w:r w:rsidRPr="00670E96">
        <w:rPr>
          <w:rFonts w:ascii="Sylfaen" w:hAnsi="Sylfaen" w:cs="Sylfaen"/>
          <w:u w:val="single"/>
          <w:lang w:val="ka-GE"/>
        </w:rPr>
        <w:t>ტუმბო НДС-18 Q=550 მ3/სთ</w:t>
      </w:r>
      <w:r>
        <w:rPr>
          <w:rFonts w:ascii="Sylfaen" w:hAnsi="Sylfaen" w:cs="Sylfaen"/>
          <w:lang w:val="ka-GE"/>
        </w:rPr>
        <w:t xml:space="preserve"> </w:t>
      </w:r>
      <w:r w:rsidRPr="004B0CF7">
        <w:rPr>
          <w:rFonts w:ascii="Sylfaen" w:hAnsi="Sylfaen" w:cs="Sylfaen"/>
          <w:lang w:val="ka-GE"/>
        </w:rPr>
        <w:t>H=</w:t>
      </w:r>
      <w:r w:rsidR="00670E96">
        <w:rPr>
          <w:rFonts w:ascii="Sylfaen" w:hAnsi="Sylfaen" w:cs="Sylfaen"/>
          <w:lang w:val="ka-GE"/>
        </w:rPr>
        <w:t>34</w:t>
      </w:r>
      <w:r w:rsidRPr="004B0CF7">
        <w:rPr>
          <w:rFonts w:ascii="Sylfaen" w:hAnsi="Sylfaen" w:cs="Sylfaen"/>
          <w:lang w:val="ka-GE"/>
        </w:rPr>
        <w:t>მ</w:t>
      </w:r>
      <w:r w:rsidR="00670E96">
        <w:rPr>
          <w:rFonts w:ascii="Sylfaen" w:hAnsi="Sylfaen" w:cs="Sylfaen"/>
          <w:lang w:val="ka-GE"/>
        </w:rPr>
        <w:t xml:space="preserve"> </w:t>
      </w:r>
      <w:r w:rsidR="00670E96" w:rsidRPr="00E6136A">
        <w:rPr>
          <w:rFonts w:ascii="Sylfaen" w:hAnsi="Sylfaen" w:cs="Sylfaen"/>
          <w:lang w:val="ka-GE"/>
        </w:rPr>
        <w:t>n</w:t>
      </w:r>
      <w:r w:rsidR="00670E96">
        <w:rPr>
          <w:rFonts w:ascii="Sylfaen" w:hAnsi="Sylfaen" w:cs="Sylfaen"/>
          <w:lang w:val="ka-GE"/>
        </w:rPr>
        <w:t>=730 ბრ/წთ; სიმძლავრე: 250 კვტ. ძრავის სიმძლავრე: 250 კვტ.</w:t>
      </w:r>
    </w:p>
    <w:p w:rsidR="00145C9B" w:rsidRDefault="00145C9B" w:rsidP="00260FED">
      <w:pPr>
        <w:spacing w:after="0" w:line="240" w:lineRule="auto"/>
        <w:jc w:val="both"/>
        <w:rPr>
          <w:rFonts w:ascii="Sylfaen" w:hAnsi="Sylfaen" w:cs="Sylfaen"/>
          <w:lang w:val="ka-GE"/>
        </w:rPr>
      </w:pPr>
    </w:p>
    <w:p w:rsidR="004B0CF7" w:rsidRDefault="004B0CF7" w:rsidP="00260FED">
      <w:pPr>
        <w:spacing w:after="0" w:line="240" w:lineRule="auto"/>
        <w:jc w:val="both"/>
        <w:rPr>
          <w:rFonts w:ascii="Sylfaen" w:hAnsi="Sylfaen" w:cs="Sylfaen"/>
          <w:lang w:val="ka-GE"/>
        </w:rPr>
      </w:pPr>
    </w:p>
    <w:p w:rsidR="00260FED" w:rsidRDefault="00260FED" w:rsidP="00260FED">
      <w:pPr>
        <w:spacing w:after="0" w:line="240" w:lineRule="auto"/>
        <w:jc w:val="both"/>
        <w:rPr>
          <w:rFonts w:ascii="Sylfaen" w:hAnsi="Sylfaen" w:cs="Sylfaen"/>
          <w:lang w:val="ka-GE"/>
        </w:rPr>
      </w:pPr>
      <w:r w:rsidRPr="00260FED">
        <w:rPr>
          <w:rFonts w:ascii="Sylfaen" w:hAnsi="Sylfaen" w:cs="Sylfaen"/>
          <w:lang w:val="ka-GE"/>
        </w:rPr>
        <w:t>აღნიშვნების გაშიფრვა:</w:t>
      </w:r>
    </w:p>
    <w:p w:rsidR="002D6C66" w:rsidRPr="00260FED" w:rsidRDefault="002D6C66" w:rsidP="00260FED">
      <w:pPr>
        <w:spacing w:after="0" w:line="240" w:lineRule="auto"/>
        <w:jc w:val="both"/>
        <w:rPr>
          <w:rFonts w:ascii="Sylfaen" w:hAnsi="Sylfaen" w:cs="Sylfaen"/>
          <w:lang w:val="ka-GE"/>
        </w:rPr>
      </w:pPr>
    </w:p>
    <w:p w:rsidR="00260FED" w:rsidRDefault="00670E96" w:rsidP="002D6C66">
      <w:pPr>
        <w:spacing w:after="120" w:line="240" w:lineRule="auto"/>
        <w:rPr>
          <w:rFonts w:ascii="Sylfaen" w:hAnsi="Sylfaen" w:cs="Sylfaen"/>
          <w:lang w:val="ka-GE"/>
        </w:rPr>
      </w:pPr>
      <w:r w:rsidRPr="004B0CF7">
        <w:rPr>
          <w:rFonts w:ascii="Sylfaen" w:hAnsi="Sylfaen" w:cs="Sylfaen"/>
          <w:lang w:val="ka-GE"/>
        </w:rPr>
        <w:t>Q</w:t>
      </w:r>
      <w:r w:rsidR="00260FED">
        <w:rPr>
          <w:rFonts w:ascii="Sylfaen" w:hAnsi="Sylfaen" w:cs="Sylfaen"/>
          <w:lang w:val="ka-GE"/>
        </w:rPr>
        <w:t xml:space="preserve"> - </w:t>
      </w:r>
      <w:r w:rsidR="0076501E">
        <w:rPr>
          <w:rFonts w:ascii="Sylfaen" w:hAnsi="Sylfaen" w:cs="Sylfaen"/>
          <w:lang w:val="ka-GE"/>
        </w:rPr>
        <w:t>წარმადობა</w:t>
      </w:r>
    </w:p>
    <w:p w:rsidR="00260FED" w:rsidRDefault="0076501E" w:rsidP="002D6C66">
      <w:pPr>
        <w:spacing w:after="120" w:line="240" w:lineRule="auto"/>
        <w:rPr>
          <w:rFonts w:ascii="Sylfaen" w:hAnsi="Sylfaen" w:cs="Sylfaen"/>
          <w:lang w:val="ka-GE"/>
        </w:rPr>
      </w:pPr>
      <w:r w:rsidRPr="004B0CF7">
        <w:rPr>
          <w:rFonts w:ascii="Sylfaen" w:hAnsi="Sylfaen" w:cs="Sylfaen"/>
          <w:lang w:val="ka-GE"/>
        </w:rPr>
        <w:t>H</w:t>
      </w:r>
      <w:r w:rsidR="00260FED">
        <w:rPr>
          <w:rFonts w:ascii="Sylfaen" w:hAnsi="Sylfaen" w:cs="Sylfaen"/>
          <w:lang w:val="ka-GE"/>
        </w:rPr>
        <w:t xml:space="preserve"> - </w:t>
      </w:r>
      <w:r>
        <w:rPr>
          <w:rFonts w:ascii="Sylfaen" w:hAnsi="Sylfaen" w:cs="Sylfaen"/>
          <w:lang w:val="ka-GE"/>
        </w:rPr>
        <w:t>აწევის სიმაღლე</w:t>
      </w:r>
    </w:p>
    <w:p w:rsidR="00260FED" w:rsidRDefault="0076501E" w:rsidP="002D6C66">
      <w:pPr>
        <w:spacing w:after="120" w:line="240" w:lineRule="auto"/>
        <w:rPr>
          <w:rFonts w:ascii="Sylfaen" w:hAnsi="Sylfaen" w:cs="Sylfaen"/>
          <w:lang w:val="ka-GE"/>
        </w:rPr>
      </w:pPr>
      <w:r w:rsidRPr="00E6136A">
        <w:rPr>
          <w:rFonts w:ascii="Sylfaen" w:hAnsi="Sylfaen" w:cs="Sylfaen"/>
          <w:lang w:val="ka-GE"/>
        </w:rPr>
        <w:t>n</w:t>
      </w:r>
      <w:r w:rsidR="00260FED">
        <w:rPr>
          <w:rFonts w:ascii="Sylfaen" w:hAnsi="Sylfaen" w:cs="Sylfaen"/>
          <w:lang w:val="ka-GE"/>
        </w:rPr>
        <w:t xml:space="preserve"> - </w:t>
      </w:r>
      <w:r>
        <w:rPr>
          <w:rFonts w:ascii="Sylfaen" w:hAnsi="Sylfaen" w:cs="Sylfaen"/>
          <w:lang w:val="ka-GE"/>
        </w:rPr>
        <w:t>ბრუნთა რიცხვი</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r w:rsidRPr="00E37C5C">
        <w:rPr>
          <w:rFonts w:ascii="Sylfaen" w:hAnsi="Sylfaen" w:cs="Sylfaen"/>
          <w:color w:val="222222"/>
          <w:shd w:val="clear" w:color="auto" w:fill="FFFFFF"/>
        </w:rPr>
        <w:t>პრეტენდენტმა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უნდა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წარმოადგინოს</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განფასება</w:t>
      </w:r>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Pr="00EA4C30">
        <w:rPr>
          <w:rFonts w:ascii="Sylfaen" w:hAnsi="Sylfaen" w:cs="Sylfaen"/>
          <w:lang w:val="ka-GE"/>
        </w:rPr>
        <w:t>90 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r>
        <w:rPr>
          <w:sz w:val="22"/>
          <w:szCs w:val="22"/>
        </w:rPr>
        <w:t>საგარანტიო ვალდებულება</w:t>
      </w:r>
      <w:r>
        <w:rPr>
          <w:rFonts w:ascii="Times New Roman" w:hAnsi="Times New Roman" w:cs="Times New Roman"/>
          <w:b/>
          <w:bCs/>
          <w:sz w:val="22"/>
          <w:szCs w:val="22"/>
        </w:rPr>
        <w:t xml:space="preserve">: </w:t>
      </w:r>
      <w:r>
        <w:rPr>
          <w:sz w:val="22"/>
          <w:szCs w:val="22"/>
        </w:rPr>
        <w:t>მხარეების მიერ მიწოდებულ საქონელზე მიღება</w:t>
      </w:r>
      <w:r>
        <w:rPr>
          <w:rFonts w:ascii="Times New Roman" w:hAnsi="Times New Roman" w:cs="Times New Roman"/>
          <w:b/>
          <w:bCs/>
          <w:sz w:val="22"/>
          <w:szCs w:val="22"/>
        </w:rPr>
        <w:t>-</w:t>
      </w:r>
      <w:r>
        <w:rPr>
          <w:sz w:val="22"/>
          <w:szCs w:val="22"/>
        </w:rPr>
        <w:t xml:space="preserve">ჩაბარების აქტის ხელმოწერიდან </w:t>
      </w:r>
      <w:r w:rsidR="0076501E">
        <w:rPr>
          <w:sz w:val="22"/>
          <w:szCs w:val="22"/>
          <w:lang w:val="ka-GE"/>
        </w:rPr>
        <w:t>36</w:t>
      </w:r>
      <w:r>
        <w:rPr>
          <w:sz w:val="22"/>
          <w:szCs w:val="22"/>
        </w:rPr>
        <w:t xml:space="preserve"> (</w:t>
      </w:r>
      <w:r w:rsidR="0076501E">
        <w:rPr>
          <w:sz w:val="22"/>
          <w:szCs w:val="22"/>
          <w:lang w:val="ka-GE"/>
        </w:rPr>
        <w:t>ოცდათექვსმეტი</w:t>
      </w:r>
      <w:r>
        <w:rPr>
          <w:sz w:val="22"/>
          <w:szCs w:val="22"/>
        </w:rPr>
        <w:t>)</w:t>
      </w:r>
      <w:r>
        <w:rPr>
          <w:sz w:val="22"/>
          <w:szCs w:val="22"/>
          <w:lang w:val="ka-GE"/>
        </w:rPr>
        <w:t xml:space="preserve"> თვე</w:t>
      </w: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მწარმოებელ კომპანიას უნდა გააჩნდეს შესყიდვის ობიექტის წარმოების მინიმუმ 30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7532B8">
        <w:rPr>
          <w:rFonts w:ascii="Sylfaen" w:hAnsi="Sylfaen"/>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71455F" w:rsidP="0071455F">
      <w:pPr>
        <w:spacing w:after="0"/>
        <w:jc w:val="both"/>
        <w:rPr>
          <w:rFonts w:ascii="Sylfaen" w:hAnsi="Sylfaen" w:cs="Sylfaen"/>
          <w:bCs/>
          <w:lang w:val="ka-GE"/>
        </w:rPr>
      </w:pPr>
      <w:r>
        <w:rPr>
          <w:rFonts w:ascii="Sylfaen" w:hAnsi="Sylfaen"/>
          <w:lang w:val="ka-GE"/>
        </w:rPr>
        <w:t xml:space="preserve">2. </w:t>
      </w:r>
      <w:r>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71455F" w:rsidP="0071455F">
      <w:pPr>
        <w:spacing w:before="240" w:after="160"/>
        <w:jc w:val="both"/>
        <w:rPr>
          <w:rFonts w:ascii="Sylfaen" w:hAnsi="Sylfaen"/>
          <w:lang w:val="ka-GE"/>
        </w:rPr>
      </w:pPr>
      <w:r>
        <w:rPr>
          <w:rFonts w:ascii="Sylfaen" w:hAnsi="Sylfaen"/>
          <w:lang w:val="ka-GE"/>
        </w:rPr>
        <w:t xml:space="preserve">3. </w:t>
      </w:r>
      <w:r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Pr="00E37C5C">
          <w:rPr>
            <w:rStyle w:val="Hyperlink"/>
            <w:rFonts w:ascii="Sylfaen" w:hAnsi="Sylfaen"/>
            <w:lang w:val="ka-GE"/>
          </w:rPr>
          <w:t>www.tenders.ge</w:t>
        </w:r>
      </w:hyperlink>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r>
        <w:rPr>
          <w:rFonts w:ascii="Sylfaen" w:hAnsi="Sylfaen" w:cs="Sylfaen"/>
        </w:rPr>
        <w:t>საქართველო</w:t>
      </w:r>
      <w:r>
        <w:t xml:space="preserve">, </w:t>
      </w:r>
      <w:r>
        <w:rPr>
          <w:rFonts w:ascii="Sylfaen" w:hAnsi="Sylfaen" w:cs="Sylfaen"/>
        </w:rPr>
        <w:t>თბილისი</w:t>
      </w:r>
      <w:r>
        <w:t xml:space="preserve">, </w:t>
      </w:r>
      <w:r>
        <w:rPr>
          <w:rFonts w:ascii="Sylfaen" w:hAnsi="Sylfaen" w:cs="Sylfaen"/>
        </w:rPr>
        <w:t>მთაწმინდის</w:t>
      </w:r>
      <w:r>
        <w:t xml:space="preserve"> </w:t>
      </w:r>
      <w:r>
        <w:rPr>
          <w:rFonts w:ascii="Sylfaen" w:hAnsi="Sylfaen" w:cs="Sylfaen"/>
        </w:rPr>
        <w:t>რაიონი</w:t>
      </w:r>
      <w:r>
        <w:t xml:space="preserve">, </w:t>
      </w:r>
      <w:r>
        <w:rPr>
          <w:rFonts w:ascii="Sylfaen" w:hAnsi="Sylfaen" w:cs="Sylfaen"/>
        </w:rPr>
        <w:t>მედეა</w:t>
      </w:r>
      <w:r>
        <w:t xml:space="preserve"> (</w:t>
      </w:r>
      <w:r>
        <w:rPr>
          <w:rFonts w:ascii="Sylfaen" w:hAnsi="Sylfaen" w:cs="Sylfaen"/>
        </w:rPr>
        <w:t>მზია</w:t>
      </w:r>
      <w:r>
        <w:t xml:space="preserve">) </w:t>
      </w:r>
      <w:r>
        <w:rPr>
          <w:rFonts w:ascii="Sylfaen" w:hAnsi="Sylfaen" w:cs="Sylfaen"/>
        </w:rPr>
        <w:t>ჯუღელის</w:t>
      </w:r>
      <w:r>
        <w:t xml:space="preserve"> </w:t>
      </w:r>
      <w:r>
        <w:rPr>
          <w:rFonts w:ascii="Sylfaen" w:hAnsi="Sylfaen" w:cs="Sylfaen"/>
        </w:rPr>
        <w:t>ქუჩა</w:t>
      </w:r>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0" w:name="_Toc454818556"/>
      <w:bookmarkEnd w:id="0"/>
    </w:p>
    <w:sectPr w:rsidR="00024394" w:rsidRPr="00024394"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EB" w:rsidRDefault="005A7CEB" w:rsidP="007902EA">
      <w:pPr>
        <w:spacing w:after="0" w:line="240" w:lineRule="auto"/>
      </w:pPr>
      <w:r>
        <w:separator/>
      </w:r>
    </w:p>
  </w:endnote>
  <w:endnote w:type="continuationSeparator" w:id="0">
    <w:p w:rsidR="005A7CEB" w:rsidRDefault="005A7CE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91F95">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EB" w:rsidRDefault="005A7CEB" w:rsidP="007902EA">
      <w:pPr>
        <w:spacing w:after="0" w:line="240" w:lineRule="auto"/>
      </w:pPr>
      <w:r>
        <w:separator/>
      </w:r>
    </w:p>
  </w:footnote>
  <w:footnote w:type="continuationSeparator" w:id="0">
    <w:p w:rsidR="005A7CEB" w:rsidRDefault="005A7CE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645"/>
    <w:rsid w:val="004B09C9"/>
    <w:rsid w:val="004B0CF7"/>
    <w:rsid w:val="004B2C73"/>
    <w:rsid w:val="004C1E0D"/>
    <w:rsid w:val="004C3ECC"/>
    <w:rsid w:val="004D3679"/>
    <w:rsid w:val="004D3D1C"/>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A7CEB"/>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1F95"/>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B536D"/>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BD71-B061-4583-BA34-5A5F65FE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5</cp:revision>
  <cp:lastPrinted>2015-07-27T06:36:00Z</cp:lastPrinted>
  <dcterms:created xsi:type="dcterms:W3CDTF">2022-02-18T06:40:00Z</dcterms:created>
  <dcterms:modified xsi:type="dcterms:W3CDTF">2022-02-18T06:47:00Z</dcterms:modified>
</cp:coreProperties>
</file>